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78582A" w14:textId="77777777" w:rsidR="00AA44FD" w:rsidRDefault="00AA44FD">
      <w:pPr>
        <w:spacing w:after="0"/>
        <w:jc w:val="both"/>
        <w:rPr>
          <w:rFonts w:ascii="Arial Narrow" w:hAnsi="Arial Narrow"/>
          <w:sz w:val="18"/>
          <w:szCs w:val="18"/>
        </w:rPr>
      </w:pPr>
    </w:p>
    <w:p w14:paraId="36DB1B86" w14:textId="77777777" w:rsidR="00AA44FD" w:rsidRDefault="00AA44FD">
      <w:pPr>
        <w:spacing w:after="0"/>
        <w:jc w:val="both"/>
        <w:rPr>
          <w:rFonts w:ascii="Arial Narrow" w:hAnsi="Arial Narrow"/>
          <w:sz w:val="18"/>
          <w:szCs w:val="18"/>
        </w:rPr>
      </w:pPr>
    </w:p>
    <w:tbl>
      <w:tblPr>
        <w:tblStyle w:val="TableNormal"/>
        <w:tblW w:w="9062" w:type="dxa"/>
        <w:tblInd w:w="108" w:type="dxa"/>
        <w:tblCellMar>
          <w:top w:w="80" w:type="dxa"/>
          <w:left w:w="75" w:type="dxa"/>
          <w:bottom w:w="80" w:type="dxa"/>
          <w:right w:w="80" w:type="dxa"/>
        </w:tblCellMar>
        <w:tblLook w:val="04A0" w:firstRow="1" w:lastRow="0" w:firstColumn="1" w:lastColumn="0" w:noHBand="0" w:noVBand="1"/>
      </w:tblPr>
      <w:tblGrid>
        <w:gridCol w:w="2151"/>
        <w:gridCol w:w="6911"/>
      </w:tblGrid>
      <w:tr w:rsidR="00AA44FD" w14:paraId="7988C0D4"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0EBBBC79" w14:textId="77777777" w:rsidR="00AA44FD" w:rsidRDefault="00000000">
            <w:pPr>
              <w:jc w:val="both"/>
              <w:rPr>
                <w:sz w:val="18"/>
                <w:szCs w:val="18"/>
              </w:rPr>
            </w:pPr>
            <w:r>
              <w:rPr>
                <w:rFonts w:ascii="Arial Narrow" w:hAnsi="Arial Narrow"/>
                <w:b/>
                <w:bCs/>
                <w:sz w:val="18"/>
                <w:szCs w:val="18"/>
              </w:rPr>
              <w:t>Course code</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533A2ACC" w14:textId="0854590F" w:rsidR="00AA44FD" w:rsidRDefault="00853B79">
            <w:r>
              <w:t>TCS_CC4</w:t>
            </w:r>
          </w:p>
        </w:tc>
      </w:tr>
      <w:tr w:rsidR="00AA44FD" w14:paraId="002C2C30"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0E5A745D" w14:textId="77777777" w:rsidR="00AA44FD" w:rsidRDefault="00000000">
            <w:pPr>
              <w:jc w:val="both"/>
              <w:rPr>
                <w:sz w:val="18"/>
                <w:szCs w:val="18"/>
              </w:rPr>
            </w:pPr>
            <w:r>
              <w:rPr>
                <w:rFonts w:ascii="Arial Narrow" w:hAnsi="Arial Narrow"/>
                <w:b/>
                <w:bCs/>
                <w:sz w:val="18"/>
                <w:szCs w:val="18"/>
              </w:rPr>
              <w:t>Type and description</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3F2EC444" w14:textId="460DE812" w:rsidR="00AA44FD" w:rsidRDefault="00853B79">
            <w:pPr>
              <w:rPr>
                <w:sz w:val="18"/>
                <w:szCs w:val="18"/>
              </w:rPr>
            </w:pPr>
            <w:r>
              <w:rPr>
                <w:sz w:val="18"/>
              </w:rPr>
              <w:t>TCS core curriculum</w:t>
            </w:r>
          </w:p>
        </w:tc>
      </w:tr>
      <w:tr w:rsidR="00AA44FD" w14:paraId="506F5906"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39A7EBDA" w14:textId="77777777" w:rsidR="00AA44FD" w:rsidRDefault="00000000">
            <w:pPr>
              <w:jc w:val="both"/>
              <w:rPr>
                <w:sz w:val="18"/>
                <w:szCs w:val="18"/>
              </w:rPr>
            </w:pPr>
            <w:r>
              <w:rPr>
                <w:rFonts w:ascii="Arial Narrow" w:hAnsi="Arial Narrow"/>
                <w:b/>
                <w:bCs/>
                <w:sz w:val="18"/>
                <w:szCs w:val="18"/>
              </w:rPr>
              <w:t>ECTS credit</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7A0FEFCC" w14:textId="4567EFD6" w:rsidR="00AA44FD" w:rsidRDefault="008B68EF">
            <w:pPr>
              <w:rPr>
                <w:sz w:val="18"/>
                <w:szCs w:val="18"/>
              </w:rPr>
            </w:pPr>
            <w:r>
              <w:rPr>
                <w:sz w:val="18"/>
                <w:szCs w:val="18"/>
              </w:rPr>
              <w:t>2</w:t>
            </w:r>
          </w:p>
        </w:tc>
      </w:tr>
      <w:tr w:rsidR="00AA44FD" w14:paraId="01D3BECE"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5AB71504" w14:textId="77777777" w:rsidR="00AA44FD" w:rsidRDefault="00000000">
            <w:pPr>
              <w:jc w:val="both"/>
              <w:rPr>
                <w:sz w:val="18"/>
                <w:szCs w:val="18"/>
              </w:rPr>
            </w:pPr>
            <w:r>
              <w:rPr>
                <w:rFonts w:ascii="Arial Narrow" w:hAnsi="Arial Narrow"/>
                <w:b/>
                <w:bCs/>
                <w:sz w:val="18"/>
                <w:szCs w:val="18"/>
              </w:rPr>
              <w:t>Course name</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3CAE327D" w14:textId="77777777" w:rsidR="00AA44FD" w:rsidRDefault="00000000">
            <w:r>
              <w:rPr>
                <w:rFonts w:ascii="Calibri Light" w:hAnsi="Calibri Light" w:cs="Calibri Light"/>
                <w:sz w:val="18"/>
                <w:szCs w:val="18"/>
              </w:rPr>
              <w:t>Computational Intelligence</w:t>
            </w:r>
          </w:p>
        </w:tc>
      </w:tr>
      <w:tr w:rsidR="00AA44FD" w14:paraId="5AB02DA3"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334B8CB3" w14:textId="77777777" w:rsidR="00AA44FD" w:rsidRDefault="00000000">
            <w:pPr>
              <w:jc w:val="both"/>
              <w:rPr>
                <w:sz w:val="18"/>
                <w:szCs w:val="18"/>
              </w:rPr>
            </w:pPr>
            <w:r>
              <w:rPr>
                <w:rFonts w:ascii="Arial Narrow" w:hAnsi="Arial Narrow"/>
                <w:b/>
                <w:bCs/>
                <w:sz w:val="18"/>
                <w:szCs w:val="18"/>
              </w:rPr>
              <w:t>Course name in Polish</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74617AC8" w14:textId="77777777" w:rsidR="00AA44FD" w:rsidRDefault="00000000">
            <w:proofErr w:type="spellStart"/>
            <w:r>
              <w:rPr>
                <w:sz w:val="18"/>
                <w:szCs w:val="18"/>
              </w:rPr>
              <w:t>Inteligencja</w:t>
            </w:r>
            <w:proofErr w:type="spellEnd"/>
            <w:r>
              <w:rPr>
                <w:sz w:val="18"/>
                <w:szCs w:val="18"/>
              </w:rPr>
              <w:t xml:space="preserve"> </w:t>
            </w:r>
            <w:proofErr w:type="spellStart"/>
            <w:r>
              <w:rPr>
                <w:sz w:val="18"/>
                <w:szCs w:val="18"/>
              </w:rPr>
              <w:t>obliczeniowa</w:t>
            </w:r>
            <w:proofErr w:type="spellEnd"/>
          </w:p>
        </w:tc>
      </w:tr>
      <w:tr w:rsidR="00AA44FD" w14:paraId="4172CCB6"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33D39E1B" w14:textId="77777777" w:rsidR="00AA44FD" w:rsidRDefault="00000000">
            <w:pPr>
              <w:jc w:val="both"/>
              <w:rPr>
                <w:sz w:val="18"/>
                <w:szCs w:val="18"/>
              </w:rPr>
            </w:pPr>
            <w:r>
              <w:rPr>
                <w:rFonts w:ascii="Arial Narrow" w:hAnsi="Arial Narrow"/>
                <w:b/>
                <w:bCs/>
                <w:sz w:val="18"/>
                <w:szCs w:val="18"/>
              </w:rPr>
              <w:t>Language of instruction</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58654E1E" w14:textId="77777777" w:rsidR="00AA44FD" w:rsidRDefault="00000000">
            <w:pPr>
              <w:jc w:val="both"/>
              <w:rPr>
                <w:sz w:val="18"/>
                <w:szCs w:val="18"/>
              </w:rPr>
            </w:pPr>
            <w:r>
              <w:rPr>
                <w:rFonts w:ascii="Arial Narrow" w:hAnsi="Arial Narrow"/>
                <w:sz w:val="18"/>
                <w:szCs w:val="18"/>
              </w:rPr>
              <w:t>English</w:t>
            </w:r>
          </w:p>
        </w:tc>
      </w:tr>
      <w:tr w:rsidR="00AA44FD" w14:paraId="3EF29E79"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6C242699" w14:textId="77777777" w:rsidR="00AA44FD" w:rsidRDefault="00000000">
            <w:pPr>
              <w:jc w:val="both"/>
              <w:rPr>
                <w:sz w:val="18"/>
                <w:szCs w:val="18"/>
              </w:rPr>
            </w:pPr>
            <w:r>
              <w:rPr>
                <w:rFonts w:ascii="Arial Narrow" w:hAnsi="Arial Narrow"/>
                <w:b/>
                <w:bCs/>
                <w:sz w:val="18"/>
                <w:szCs w:val="18"/>
              </w:rPr>
              <w:t>Course level</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41E9BC89" w14:textId="77777777" w:rsidR="00AA44FD" w:rsidRDefault="00000000">
            <w:pPr>
              <w:jc w:val="both"/>
              <w:rPr>
                <w:sz w:val="18"/>
                <w:szCs w:val="18"/>
              </w:rPr>
            </w:pPr>
            <w:r>
              <w:rPr>
                <w:rFonts w:ascii="Arial Narrow" w:hAnsi="Arial Narrow"/>
                <w:sz w:val="18"/>
                <w:szCs w:val="18"/>
                <w:lang w:val="de-DE"/>
              </w:rPr>
              <w:t>8 PRK</w:t>
            </w:r>
          </w:p>
        </w:tc>
      </w:tr>
      <w:tr w:rsidR="00AA44FD" w14:paraId="75E936C3"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7CB66577" w14:textId="77777777" w:rsidR="00AA44FD" w:rsidRDefault="00000000">
            <w:pPr>
              <w:jc w:val="both"/>
              <w:rPr>
                <w:sz w:val="18"/>
                <w:szCs w:val="18"/>
              </w:rPr>
            </w:pPr>
            <w:r>
              <w:rPr>
                <w:rFonts w:ascii="Arial Narrow" w:hAnsi="Arial Narrow"/>
                <w:b/>
                <w:bCs/>
                <w:sz w:val="18"/>
                <w:szCs w:val="18"/>
              </w:rPr>
              <w:t xml:space="preserve">Course coordinator </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7C5F7A71" w14:textId="77777777" w:rsidR="00AA44FD" w:rsidRDefault="00000000">
            <w:bookmarkStart w:id="0" w:name="__DdeLink__12439_1172972017"/>
            <w:r>
              <w:rPr>
                <w:sz w:val="18"/>
                <w:szCs w:val="18"/>
              </w:rPr>
              <w:t xml:space="preserve">Artur </w:t>
            </w:r>
            <w:proofErr w:type="spellStart"/>
            <w:r>
              <w:rPr>
                <w:sz w:val="18"/>
                <w:szCs w:val="18"/>
              </w:rPr>
              <w:t>Klepaczko</w:t>
            </w:r>
            <w:bookmarkEnd w:id="0"/>
            <w:proofErr w:type="spellEnd"/>
          </w:p>
        </w:tc>
      </w:tr>
      <w:tr w:rsidR="00AA44FD" w14:paraId="53D6B73E"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0EE6BE78" w14:textId="77777777" w:rsidR="00AA44FD" w:rsidRDefault="00000000">
            <w:pPr>
              <w:jc w:val="both"/>
              <w:rPr>
                <w:sz w:val="18"/>
                <w:szCs w:val="18"/>
              </w:rPr>
            </w:pPr>
            <w:r>
              <w:rPr>
                <w:rFonts w:ascii="Arial Narrow" w:hAnsi="Arial Narrow"/>
                <w:b/>
                <w:bCs/>
                <w:sz w:val="18"/>
                <w:szCs w:val="18"/>
              </w:rPr>
              <w:t>Course instructors</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4525BD29" w14:textId="77777777" w:rsidR="00AA44FD" w:rsidRDefault="00000000">
            <w:r>
              <w:rPr>
                <w:sz w:val="18"/>
                <w:szCs w:val="18"/>
              </w:rPr>
              <w:t xml:space="preserve">Artur </w:t>
            </w:r>
            <w:proofErr w:type="spellStart"/>
            <w:r>
              <w:rPr>
                <w:sz w:val="18"/>
                <w:szCs w:val="18"/>
              </w:rPr>
              <w:t>Klepaczko</w:t>
            </w:r>
            <w:proofErr w:type="spellEnd"/>
            <w:r>
              <w:rPr>
                <w:sz w:val="18"/>
                <w:szCs w:val="18"/>
              </w:rPr>
              <w:t xml:space="preserve">, Piotr </w:t>
            </w:r>
            <w:proofErr w:type="spellStart"/>
            <w:r>
              <w:rPr>
                <w:sz w:val="18"/>
                <w:szCs w:val="18"/>
              </w:rPr>
              <w:t>Szczypiński</w:t>
            </w:r>
            <w:proofErr w:type="spellEnd"/>
          </w:p>
        </w:tc>
      </w:tr>
      <w:tr w:rsidR="00AA44FD" w14:paraId="03205E83" w14:textId="77777777">
        <w:trPr>
          <w:trHeight w:val="105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6F40AE32" w14:textId="77777777" w:rsidR="00AA44FD" w:rsidRDefault="00000000">
            <w:pPr>
              <w:jc w:val="both"/>
              <w:rPr>
                <w:sz w:val="18"/>
                <w:szCs w:val="18"/>
              </w:rPr>
            </w:pPr>
            <w:r>
              <w:rPr>
                <w:rFonts w:ascii="Arial Narrow" w:hAnsi="Arial Narrow"/>
                <w:b/>
                <w:bCs/>
                <w:sz w:val="18"/>
                <w:szCs w:val="18"/>
              </w:rPr>
              <w:t>Delivery methods and course duration</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tbl>
            <w:tblPr>
              <w:tblStyle w:val="TableNormal"/>
              <w:tblW w:w="6750" w:type="dxa"/>
              <w:tblCellMar>
                <w:top w:w="55" w:type="dxa"/>
                <w:left w:w="48" w:type="dxa"/>
                <w:bottom w:w="55" w:type="dxa"/>
                <w:right w:w="55" w:type="dxa"/>
              </w:tblCellMar>
              <w:tblLook w:val="04A0" w:firstRow="1" w:lastRow="0" w:firstColumn="1" w:lastColumn="0" w:noHBand="0" w:noVBand="1"/>
            </w:tblPr>
            <w:tblGrid>
              <w:gridCol w:w="845"/>
              <w:gridCol w:w="844"/>
              <w:gridCol w:w="843"/>
              <w:gridCol w:w="845"/>
              <w:gridCol w:w="844"/>
              <w:gridCol w:w="843"/>
              <w:gridCol w:w="845"/>
              <w:gridCol w:w="841"/>
            </w:tblGrid>
            <w:tr w:rsidR="00AA44FD" w14:paraId="2F0A8338" w14:textId="77777777">
              <w:tc>
                <w:tcPr>
                  <w:tcW w:w="844" w:type="dxa"/>
                  <w:tcBorders>
                    <w:top w:val="single" w:sz="2" w:space="0" w:color="000000"/>
                    <w:left w:val="single" w:sz="2" w:space="0" w:color="000000"/>
                    <w:bottom w:val="single" w:sz="2" w:space="0" w:color="000000"/>
                  </w:tcBorders>
                  <w:shd w:val="clear" w:color="auto" w:fill="auto"/>
                </w:tcPr>
                <w:p w14:paraId="1F67AADA" w14:textId="77777777" w:rsidR="00AA44FD" w:rsidRDefault="00AA44FD">
                  <w:pPr>
                    <w:spacing w:after="0"/>
                    <w:rPr>
                      <w:sz w:val="18"/>
                      <w:szCs w:val="18"/>
                    </w:rPr>
                  </w:pPr>
                </w:p>
              </w:tc>
              <w:tc>
                <w:tcPr>
                  <w:tcW w:w="844" w:type="dxa"/>
                  <w:tcBorders>
                    <w:top w:val="single" w:sz="2" w:space="0" w:color="000000"/>
                    <w:left w:val="single" w:sz="2" w:space="0" w:color="000000"/>
                    <w:bottom w:val="single" w:sz="2" w:space="0" w:color="000000"/>
                  </w:tcBorders>
                  <w:shd w:val="clear" w:color="auto" w:fill="auto"/>
                </w:tcPr>
                <w:p w14:paraId="67123C3E" w14:textId="77777777" w:rsidR="00AA44FD" w:rsidRDefault="00000000">
                  <w:pPr>
                    <w:spacing w:after="0" w:line="240" w:lineRule="auto"/>
                    <w:rPr>
                      <w:sz w:val="18"/>
                      <w:szCs w:val="18"/>
                    </w:rPr>
                  </w:pPr>
                  <w:r>
                    <w:rPr>
                      <w:rFonts w:ascii="Arial Narrow" w:hAnsi="Arial Narrow"/>
                      <w:b/>
                      <w:bCs/>
                      <w:sz w:val="18"/>
                      <w:szCs w:val="18"/>
                    </w:rPr>
                    <w:t>Lecture</w:t>
                  </w:r>
                </w:p>
              </w:tc>
              <w:tc>
                <w:tcPr>
                  <w:tcW w:w="843" w:type="dxa"/>
                  <w:tcBorders>
                    <w:top w:val="single" w:sz="2" w:space="0" w:color="000000"/>
                    <w:left w:val="single" w:sz="2" w:space="0" w:color="000000"/>
                    <w:bottom w:val="single" w:sz="2" w:space="0" w:color="000000"/>
                  </w:tcBorders>
                  <w:shd w:val="clear" w:color="auto" w:fill="auto"/>
                </w:tcPr>
                <w:p w14:paraId="419E0891" w14:textId="77777777" w:rsidR="00AA44FD" w:rsidRDefault="00000000">
                  <w:pPr>
                    <w:spacing w:after="0" w:line="240" w:lineRule="auto"/>
                    <w:rPr>
                      <w:sz w:val="18"/>
                      <w:szCs w:val="18"/>
                    </w:rPr>
                  </w:pPr>
                  <w:r>
                    <w:rPr>
                      <w:rFonts w:ascii="Arial Narrow" w:hAnsi="Arial Narrow"/>
                      <w:b/>
                      <w:bCs/>
                      <w:sz w:val="18"/>
                      <w:szCs w:val="18"/>
                    </w:rPr>
                    <w:t>Tutorials</w:t>
                  </w:r>
                </w:p>
              </w:tc>
              <w:tc>
                <w:tcPr>
                  <w:tcW w:w="845" w:type="dxa"/>
                  <w:tcBorders>
                    <w:top w:val="single" w:sz="2" w:space="0" w:color="000000"/>
                    <w:left w:val="single" w:sz="2" w:space="0" w:color="000000"/>
                    <w:bottom w:val="single" w:sz="2" w:space="0" w:color="000000"/>
                  </w:tcBorders>
                  <w:shd w:val="clear" w:color="auto" w:fill="auto"/>
                </w:tcPr>
                <w:p w14:paraId="66BB67AF" w14:textId="77777777" w:rsidR="00AA44FD" w:rsidRDefault="00000000">
                  <w:pPr>
                    <w:spacing w:after="0" w:line="240" w:lineRule="auto"/>
                    <w:rPr>
                      <w:sz w:val="18"/>
                      <w:szCs w:val="18"/>
                    </w:rPr>
                  </w:pPr>
                  <w:r>
                    <w:rPr>
                      <w:rFonts w:ascii="Arial Narrow" w:hAnsi="Arial Narrow"/>
                      <w:b/>
                      <w:bCs/>
                      <w:sz w:val="18"/>
                      <w:szCs w:val="18"/>
                    </w:rPr>
                    <w:t>Laboratory</w:t>
                  </w:r>
                </w:p>
              </w:tc>
              <w:tc>
                <w:tcPr>
                  <w:tcW w:w="844" w:type="dxa"/>
                  <w:tcBorders>
                    <w:top w:val="single" w:sz="2" w:space="0" w:color="000000"/>
                    <w:left w:val="single" w:sz="2" w:space="0" w:color="000000"/>
                    <w:bottom w:val="single" w:sz="2" w:space="0" w:color="000000"/>
                  </w:tcBorders>
                  <w:shd w:val="clear" w:color="auto" w:fill="auto"/>
                </w:tcPr>
                <w:p w14:paraId="3E858994" w14:textId="77777777" w:rsidR="00AA44FD" w:rsidRDefault="00000000">
                  <w:pPr>
                    <w:spacing w:after="0" w:line="240" w:lineRule="auto"/>
                    <w:rPr>
                      <w:sz w:val="18"/>
                      <w:szCs w:val="18"/>
                    </w:rPr>
                  </w:pPr>
                  <w:r>
                    <w:rPr>
                      <w:rFonts w:ascii="Arial Narrow" w:hAnsi="Arial Narrow"/>
                      <w:b/>
                      <w:bCs/>
                      <w:sz w:val="18"/>
                      <w:szCs w:val="18"/>
                    </w:rPr>
                    <w:t>Project</w:t>
                  </w:r>
                </w:p>
              </w:tc>
              <w:tc>
                <w:tcPr>
                  <w:tcW w:w="843" w:type="dxa"/>
                  <w:tcBorders>
                    <w:top w:val="single" w:sz="2" w:space="0" w:color="000000"/>
                    <w:left w:val="single" w:sz="2" w:space="0" w:color="000000"/>
                    <w:bottom w:val="single" w:sz="2" w:space="0" w:color="000000"/>
                  </w:tcBorders>
                  <w:shd w:val="clear" w:color="auto" w:fill="auto"/>
                </w:tcPr>
                <w:p w14:paraId="23FBC6EA" w14:textId="77777777" w:rsidR="00AA44FD" w:rsidRDefault="00000000">
                  <w:pPr>
                    <w:spacing w:after="0" w:line="240" w:lineRule="auto"/>
                    <w:rPr>
                      <w:sz w:val="18"/>
                      <w:szCs w:val="18"/>
                    </w:rPr>
                  </w:pPr>
                  <w:r>
                    <w:rPr>
                      <w:rFonts w:ascii="Arial Narrow" w:hAnsi="Arial Narrow"/>
                      <w:b/>
                      <w:bCs/>
                      <w:sz w:val="18"/>
                      <w:szCs w:val="18"/>
                    </w:rPr>
                    <w:t>Seminar</w:t>
                  </w:r>
                </w:p>
              </w:tc>
              <w:tc>
                <w:tcPr>
                  <w:tcW w:w="845" w:type="dxa"/>
                  <w:tcBorders>
                    <w:top w:val="single" w:sz="2" w:space="0" w:color="000000"/>
                    <w:left w:val="single" w:sz="2" w:space="0" w:color="000000"/>
                    <w:bottom w:val="single" w:sz="2" w:space="0" w:color="000000"/>
                  </w:tcBorders>
                  <w:shd w:val="clear" w:color="auto" w:fill="auto"/>
                </w:tcPr>
                <w:p w14:paraId="0D0AB1D0" w14:textId="77777777" w:rsidR="00AA44FD" w:rsidRDefault="00000000">
                  <w:pPr>
                    <w:spacing w:after="0" w:line="240" w:lineRule="auto"/>
                    <w:rPr>
                      <w:sz w:val="18"/>
                      <w:szCs w:val="18"/>
                    </w:rPr>
                  </w:pPr>
                  <w:r>
                    <w:rPr>
                      <w:rFonts w:ascii="Arial Narrow" w:hAnsi="Arial Narrow"/>
                      <w:b/>
                      <w:bCs/>
                      <w:sz w:val="18"/>
                      <w:szCs w:val="18"/>
                    </w:rPr>
                    <w:t>Other</w:t>
                  </w:r>
                </w:p>
              </w:tc>
              <w:tc>
                <w:tcPr>
                  <w:tcW w:w="841" w:type="dxa"/>
                  <w:tcBorders>
                    <w:top w:val="single" w:sz="2" w:space="0" w:color="000000"/>
                    <w:left w:val="single" w:sz="2" w:space="0" w:color="000000"/>
                    <w:bottom w:val="single" w:sz="2" w:space="0" w:color="000000"/>
                    <w:right w:val="single" w:sz="2" w:space="0" w:color="000000"/>
                  </w:tcBorders>
                  <w:shd w:val="clear" w:color="auto" w:fill="auto"/>
                </w:tcPr>
                <w:p w14:paraId="6E5431E1" w14:textId="77777777" w:rsidR="00AA44FD" w:rsidRDefault="00000000">
                  <w:pPr>
                    <w:spacing w:after="0" w:line="240" w:lineRule="auto"/>
                    <w:rPr>
                      <w:rFonts w:ascii="Arial Narrow" w:eastAsia="Arial Narrow" w:hAnsi="Arial Narrow" w:cs="Arial Narrow"/>
                      <w:b/>
                      <w:bCs/>
                      <w:sz w:val="14"/>
                      <w:szCs w:val="14"/>
                    </w:rPr>
                  </w:pPr>
                  <w:r>
                    <w:rPr>
                      <w:rFonts w:ascii="Arial Narrow" w:hAnsi="Arial Narrow"/>
                      <w:b/>
                      <w:bCs/>
                      <w:sz w:val="18"/>
                      <w:szCs w:val="18"/>
                    </w:rPr>
                    <w:t>Total of teaching hours during semester</w:t>
                  </w:r>
                </w:p>
              </w:tc>
            </w:tr>
            <w:tr w:rsidR="00AA44FD" w14:paraId="408BF76B" w14:textId="77777777">
              <w:tc>
                <w:tcPr>
                  <w:tcW w:w="844" w:type="dxa"/>
                  <w:tcBorders>
                    <w:top w:val="single" w:sz="2" w:space="0" w:color="000000"/>
                    <w:left w:val="single" w:sz="2" w:space="0" w:color="000000"/>
                    <w:bottom w:val="single" w:sz="2" w:space="0" w:color="000000"/>
                  </w:tcBorders>
                  <w:shd w:val="clear" w:color="auto" w:fill="auto"/>
                </w:tcPr>
                <w:p w14:paraId="4158C633" w14:textId="77777777" w:rsidR="00AA44FD" w:rsidRDefault="00000000">
                  <w:pPr>
                    <w:spacing w:after="0" w:line="240" w:lineRule="auto"/>
                    <w:rPr>
                      <w:sz w:val="18"/>
                      <w:szCs w:val="18"/>
                    </w:rPr>
                  </w:pPr>
                  <w:r>
                    <w:rPr>
                      <w:rFonts w:ascii="Arial Narrow" w:hAnsi="Arial Narrow"/>
                      <w:sz w:val="18"/>
                      <w:szCs w:val="18"/>
                    </w:rPr>
                    <w:t>Contact hours</w:t>
                  </w:r>
                </w:p>
              </w:tc>
              <w:tc>
                <w:tcPr>
                  <w:tcW w:w="844" w:type="dxa"/>
                  <w:tcBorders>
                    <w:top w:val="single" w:sz="2" w:space="0" w:color="000000"/>
                    <w:left w:val="single" w:sz="2" w:space="0" w:color="000000"/>
                    <w:bottom w:val="single" w:sz="2" w:space="0" w:color="000000"/>
                  </w:tcBorders>
                  <w:shd w:val="clear" w:color="auto" w:fill="auto"/>
                </w:tcPr>
                <w:p w14:paraId="05B8579D" w14:textId="6D6883E5" w:rsidR="00AA44FD" w:rsidRDefault="00AA44FD">
                  <w:pPr>
                    <w:spacing w:after="0" w:line="240" w:lineRule="auto"/>
                    <w:rPr>
                      <w:sz w:val="18"/>
                      <w:szCs w:val="18"/>
                    </w:rPr>
                  </w:pPr>
                </w:p>
              </w:tc>
              <w:tc>
                <w:tcPr>
                  <w:tcW w:w="843" w:type="dxa"/>
                  <w:tcBorders>
                    <w:top w:val="single" w:sz="2" w:space="0" w:color="000000"/>
                    <w:left w:val="single" w:sz="2" w:space="0" w:color="000000"/>
                    <w:bottom w:val="single" w:sz="2" w:space="0" w:color="000000"/>
                  </w:tcBorders>
                  <w:shd w:val="clear" w:color="auto" w:fill="auto"/>
                </w:tcPr>
                <w:p w14:paraId="0C05E7A6" w14:textId="77777777" w:rsidR="00AA44FD" w:rsidRDefault="00AA44FD">
                  <w:pPr>
                    <w:spacing w:after="0" w:line="240" w:lineRule="auto"/>
                    <w:rPr>
                      <w:rFonts w:ascii="Arial Narrow" w:hAnsi="Arial Narrow"/>
                    </w:rPr>
                  </w:pPr>
                </w:p>
              </w:tc>
              <w:tc>
                <w:tcPr>
                  <w:tcW w:w="845" w:type="dxa"/>
                  <w:tcBorders>
                    <w:top w:val="single" w:sz="2" w:space="0" w:color="000000"/>
                    <w:left w:val="single" w:sz="2" w:space="0" w:color="000000"/>
                    <w:bottom w:val="single" w:sz="2" w:space="0" w:color="000000"/>
                  </w:tcBorders>
                  <w:shd w:val="clear" w:color="auto" w:fill="auto"/>
                </w:tcPr>
                <w:p w14:paraId="599474F7" w14:textId="77777777" w:rsidR="00AA44FD" w:rsidRDefault="00AA44FD">
                  <w:pPr>
                    <w:spacing w:after="0" w:line="240" w:lineRule="auto"/>
                    <w:rPr>
                      <w:rFonts w:ascii="Arial Narrow" w:hAnsi="Arial Narrow"/>
                    </w:rPr>
                  </w:pPr>
                </w:p>
              </w:tc>
              <w:tc>
                <w:tcPr>
                  <w:tcW w:w="844" w:type="dxa"/>
                  <w:tcBorders>
                    <w:top w:val="single" w:sz="2" w:space="0" w:color="000000"/>
                    <w:left w:val="single" w:sz="2" w:space="0" w:color="000000"/>
                    <w:bottom w:val="single" w:sz="2" w:space="0" w:color="000000"/>
                  </w:tcBorders>
                  <w:shd w:val="clear" w:color="auto" w:fill="auto"/>
                </w:tcPr>
                <w:p w14:paraId="2F580145" w14:textId="4A77C623" w:rsidR="00AA44FD" w:rsidRDefault="00853B79">
                  <w:pPr>
                    <w:spacing w:after="0" w:line="240" w:lineRule="auto"/>
                    <w:rPr>
                      <w:rFonts w:ascii="Arial Narrow" w:hAnsi="Arial Narrow"/>
                      <w:sz w:val="18"/>
                      <w:szCs w:val="18"/>
                    </w:rPr>
                  </w:pPr>
                  <w:r>
                    <w:rPr>
                      <w:sz w:val="18"/>
                      <w:szCs w:val="18"/>
                    </w:rPr>
                    <w:t>15</w:t>
                  </w:r>
                </w:p>
              </w:tc>
              <w:tc>
                <w:tcPr>
                  <w:tcW w:w="843" w:type="dxa"/>
                  <w:tcBorders>
                    <w:top w:val="single" w:sz="2" w:space="0" w:color="000000"/>
                    <w:left w:val="single" w:sz="2" w:space="0" w:color="000000"/>
                    <w:bottom w:val="single" w:sz="2" w:space="0" w:color="000000"/>
                  </w:tcBorders>
                  <w:shd w:val="clear" w:color="auto" w:fill="auto"/>
                </w:tcPr>
                <w:p w14:paraId="5E35903A" w14:textId="77777777" w:rsidR="00AA44FD" w:rsidRDefault="00AA44FD">
                  <w:pPr>
                    <w:spacing w:after="0" w:line="240" w:lineRule="auto"/>
                    <w:rPr>
                      <w:sz w:val="18"/>
                      <w:szCs w:val="18"/>
                    </w:rPr>
                  </w:pPr>
                </w:p>
              </w:tc>
              <w:tc>
                <w:tcPr>
                  <w:tcW w:w="845" w:type="dxa"/>
                  <w:tcBorders>
                    <w:top w:val="single" w:sz="2" w:space="0" w:color="000000"/>
                    <w:left w:val="single" w:sz="2" w:space="0" w:color="000000"/>
                    <w:bottom w:val="single" w:sz="2" w:space="0" w:color="000000"/>
                  </w:tcBorders>
                  <w:shd w:val="clear" w:color="auto" w:fill="auto"/>
                </w:tcPr>
                <w:p w14:paraId="47EAEAF2" w14:textId="77777777" w:rsidR="00AA44FD" w:rsidRDefault="00AA44FD">
                  <w:pPr>
                    <w:spacing w:after="0" w:line="240" w:lineRule="auto"/>
                    <w:rPr>
                      <w:rFonts w:ascii="Arial Narrow" w:hAnsi="Arial Narrow"/>
                    </w:rPr>
                  </w:pPr>
                </w:p>
              </w:tc>
              <w:tc>
                <w:tcPr>
                  <w:tcW w:w="841" w:type="dxa"/>
                  <w:tcBorders>
                    <w:top w:val="single" w:sz="2" w:space="0" w:color="000000"/>
                    <w:left w:val="single" w:sz="2" w:space="0" w:color="000000"/>
                    <w:bottom w:val="single" w:sz="2" w:space="0" w:color="000000"/>
                    <w:right w:val="single" w:sz="2" w:space="0" w:color="000000"/>
                  </w:tcBorders>
                  <w:shd w:val="clear" w:color="auto" w:fill="auto"/>
                </w:tcPr>
                <w:p w14:paraId="1A4412A5" w14:textId="77777777" w:rsidR="00AA44FD" w:rsidRDefault="00000000">
                  <w:pPr>
                    <w:spacing w:after="0" w:line="240" w:lineRule="auto"/>
                    <w:rPr>
                      <w:rFonts w:ascii="Arial Narrow" w:eastAsia="Arial Narrow" w:hAnsi="Arial Narrow" w:cs="Arial Narrow"/>
                      <w:sz w:val="14"/>
                      <w:szCs w:val="14"/>
                    </w:rPr>
                  </w:pPr>
                  <w:r>
                    <w:rPr>
                      <w:rFonts w:ascii="Arial Narrow" w:hAnsi="Arial Narrow"/>
                      <w:sz w:val="18"/>
                      <w:szCs w:val="18"/>
                    </w:rPr>
                    <w:t>15</w:t>
                  </w:r>
                </w:p>
              </w:tc>
            </w:tr>
            <w:tr w:rsidR="00AA44FD" w14:paraId="5236B76C" w14:textId="77777777">
              <w:tc>
                <w:tcPr>
                  <w:tcW w:w="844" w:type="dxa"/>
                  <w:tcBorders>
                    <w:top w:val="single" w:sz="2" w:space="0" w:color="000000"/>
                    <w:left w:val="single" w:sz="2" w:space="0" w:color="000000"/>
                    <w:bottom w:val="single" w:sz="2" w:space="0" w:color="000000"/>
                  </w:tcBorders>
                  <w:shd w:val="clear" w:color="auto" w:fill="auto"/>
                </w:tcPr>
                <w:p w14:paraId="549F958B" w14:textId="77777777" w:rsidR="00AA44FD" w:rsidRDefault="00000000">
                  <w:pPr>
                    <w:spacing w:after="0" w:line="240" w:lineRule="auto"/>
                    <w:rPr>
                      <w:sz w:val="18"/>
                      <w:szCs w:val="18"/>
                    </w:rPr>
                  </w:pPr>
                  <w:r>
                    <w:rPr>
                      <w:rFonts w:ascii="Arial Narrow" w:hAnsi="Arial Narrow"/>
                      <w:sz w:val="18"/>
                      <w:szCs w:val="18"/>
                    </w:rPr>
                    <w:t>E-learning</w:t>
                  </w:r>
                </w:p>
              </w:tc>
              <w:tc>
                <w:tcPr>
                  <w:tcW w:w="844" w:type="dxa"/>
                  <w:tcBorders>
                    <w:top w:val="single" w:sz="2" w:space="0" w:color="000000"/>
                    <w:left w:val="single" w:sz="2" w:space="0" w:color="000000"/>
                    <w:bottom w:val="single" w:sz="2" w:space="0" w:color="000000"/>
                  </w:tcBorders>
                  <w:shd w:val="clear" w:color="auto" w:fill="auto"/>
                </w:tcPr>
                <w:p w14:paraId="0938CEE4" w14:textId="77777777" w:rsidR="00AA44FD" w:rsidRDefault="00000000">
                  <w:pPr>
                    <w:spacing w:after="0" w:line="240" w:lineRule="auto"/>
                    <w:rPr>
                      <w:sz w:val="18"/>
                      <w:szCs w:val="18"/>
                    </w:rPr>
                  </w:pPr>
                  <w:r>
                    <w:rPr>
                      <w:rFonts w:ascii="Arial Narrow" w:hAnsi="Arial Narrow"/>
                      <w:sz w:val="18"/>
                      <w:szCs w:val="18"/>
                    </w:rPr>
                    <w:t>No</w:t>
                  </w:r>
                </w:p>
              </w:tc>
              <w:tc>
                <w:tcPr>
                  <w:tcW w:w="843" w:type="dxa"/>
                  <w:tcBorders>
                    <w:top w:val="single" w:sz="2" w:space="0" w:color="000000"/>
                    <w:left w:val="single" w:sz="2" w:space="0" w:color="000000"/>
                    <w:bottom w:val="single" w:sz="2" w:space="0" w:color="000000"/>
                  </w:tcBorders>
                  <w:shd w:val="clear" w:color="auto" w:fill="auto"/>
                </w:tcPr>
                <w:p w14:paraId="6365A8B0" w14:textId="77777777" w:rsidR="00AA44FD" w:rsidRDefault="00000000">
                  <w:pPr>
                    <w:spacing w:after="0" w:line="240" w:lineRule="auto"/>
                    <w:rPr>
                      <w:sz w:val="18"/>
                      <w:szCs w:val="18"/>
                    </w:rPr>
                  </w:pPr>
                  <w:r>
                    <w:rPr>
                      <w:rFonts w:ascii="Arial Narrow" w:hAnsi="Arial Narrow"/>
                      <w:sz w:val="18"/>
                      <w:szCs w:val="18"/>
                    </w:rPr>
                    <w:t>No</w:t>
                  </w:r>
                </w:p>
              </w:tc>
              <w:tc>
                <w:tcPr>
                  <w:tcW w:w="845" w:type="dxa"/>
                  <w:tcBorders>
                    <w:top w:val="single" w:sz="2" w:space="0" w:color="000000"/>
                    <w:left w:val="single" w:sz="2" w:space="0" w:color="000000"/>
                    <w:bottom w:val="single" w:sz="2" w:space="0" w:color="000000"/>
                  </w:tcBorders>
                  <w:shd w:val="clear" w:color="auto" w:fill="auto"/>
                </w:tcPr>
                <w:p w14:paraId="4E055A0E" w14:textId="77777777" w:rsidR="00AA44FD" w:rsidRDefault="00000000">
                  <w:pPr>
                    <w:spacing w:after="0" w:line="240" w:lineRule="auto"/>
                    <w:rPr>
                      <w:sz w:val="18"/>
                      <w:szCs w:val="18"/>
                    </w:rPr>
                  </w:pPr>
                  <w:r>
                    <w:rPr>
                      <w:rFonts w:ascii="Arial Narrow" w:hAnsi="Arial Narrow"/>
                      <w:sz w:val="18"/>
                      <w:szCs w:val="18"/>
                    </w:rPr>
                    <w:t>No</w:t>
                  </w:r>
                </w:p>
              </w:tc>
              <w:tc>
                <w:tcPr>
                  <w:tcW w:w="844" w:type="dxa"/>
                  <w:tcBorders>
                    <w:top w:val="single" w:sz="2" w:space="0" w:color="000000"/>
                    <w:left w:val="single" w:sz="2" w:space="0" w:color="000000"/>
                    <w:bottom w:val="single" w:sz="2" w:space="0" w:color="000000"/>
                  </w:tcBorders>
                  <w:shd w:val="clear" w:color="auto" w:fill="auto"/>
                </w:tcPr>
                <w:p w14:paraId="3E5C9710" w14:textId="77777777" w:rsidR="00AA44FD" w:rsidRDefault="00000000">
                  <w:pPr>
                    <w:spacing w:after="0" w:line="240" w:lineRule="auto"/>
                    <w:rPr>
                      <w:sz w:val="18"/>
                      <w:szCs w:val="18"/>
                    </w:rPr>
                  </w:pPr>
                  <w:r>
                    <w:rPr>
                      <w:rFonts w:ascii="Arial Narrow" w:hAnsi="Arial Narrow"/>
                      <w:sz w:val="18"/>
                      <w:szCs w:val="18"/>
                    </w:rPr>
                    <w:t>No</w:t>
                  </w:r>
                </w:p>
              </w:tc>
              <w:tc>
                <w:tcPr>
                  <w:tcW w:w="843" w:type="dxa"/>
                  <w:tcBorders>
                    <w:top w:val="single" w:sz="2" w:space="0" w:color="000000"/>
                    <w:left w:val="single" w:sz="2" w:space="0" w:color="000000"/>
                    <w:bottom w:val="single" w:sz="2" w:space="0" w:color="000000"/>
                  </w:tcBorders>
                  <w:shd w:val="clear" w:color="auto" w:fill="auto"/>
                </w:tcPr>
                <w:p w14:paraId="011C21B3" w14:textId="77777777" w:rsidR="00AA44FD" w:rsidRDefault="00000000">
                  <w:pPr>
                    <w:spacing w:after="0" w:line="240" w:lineRule="auto"/>
                    <w:rPr>
                      <w:sz w:val="18"/>
                      <w:szCs w:val="18"/>
                    </w:rPr>
                  </w:pPr>
                  <w:r>
                    <w:rPr>
                      <w:rFonts w:ascii="Arial Narrow" w:hAnsi="Arial Narrow"/>
                      <w:sz w:val="18"/>
                      <w:szCs w:val="18"/>
                    </w:rPr>
                    <w:t>No</w:t>
                  </w:r>
                </w:p>
              </w:tc>
              <w:tc>
                <w:tcPr>
                  <w:tcW w:w="845" w:type="dxa"/>
                  <w:tcBorders>
                    <w:top w:val="single" w:sz="2" w:space="0" w:color="000000"/>
                    <w:left w:val="single" w:sz="2" w:space="0" w:color="000000"/>
                    <w:bottom w:val="single" w:sz="2" w:space="0" w:color="000000"/>
                  </w:tcBorders>
                  <w:shd w:val="clear" w:color="auto" w:fill="auto"/>
                </w:tcPr>
                <w:p w14:paraId="2F457E2F" w14:textId="77777777" w:rsidR="00AA44FD" w:rsidRDefault="00000000">
                  <w:pPr>
                    <w:spacing w:after="0" w:line="240" w:lineRule="auto"/>
                    <w:rPr>
                      <w:sz w:val="18"/>
                      <w:szCs w:val="18"/>
                    </w:rPr>
                  </w:pPr>
                  <w:r>
                    <w:rPr>
                      <w:rFonts w:ascii="Arial Narrow" w:hAnsi="Arial Narrow"/>
                      <w:sz w:val="18"/>
                      <w:szCs w:val="18"/>
                    </w:rPr>
                    <w:t>No</w:t>
                  </w:r>
                </w:p>
              </w:tc>
              <w:tc>
                <w:tcPr>
                  <w:tcW w:w="841" w:type="dxa"/>
                  <w:tcBorders>
                    <w:top w:val="single" w:sz="2" w:space="0" w:color="000000"/>
                    <w:left w:val="single" w:sz="2" w:space="0" w:color="000000"/>
                    <w:bottom w:val="single" w:sz="2" w:space="0" w:color="000000"/>
                    <w:right w:val="single" w:sz="2" w:space="0" w:color="000000"/>
                  </w:tcBorders>
                  <w:shd w:val="clear" w:color="auto" w:fill="auto"/>
                </w:tcPr>
                <w:p w14:paraId="1806A6B9" w14:textId="77777777" w:rsidR="00AA44FD" w:rsidRDefault="00AA44FD">
                  <w:pPr>
                    <w:spacing w:after="0" w:line="240" w:lineRule="auto"/>
                    <w:rPr>
                      <w:rFonts w:ascii="Arial Narrow" w:eastAsia="Arial Narrow" w:hAnsi="Arial Narrow" w:cs="Arial Narrow"/>
                    </w:rPr>
                  </w:pPr>
                </w:p>
              </w:tc>
            </w:tr>
            <w:tr w:rsidR="00AA44FD" w14:paraId="50B5B626" w14:textId="77777777">
              <w:tc>
                <w:tcPr>
                  <w:tcW w:w="844" w:type="dxa"/>
                  <w:tcBorders>
                    <w:top w:val="single" w:sz="2" w:space="0" w:color="000000"/>
                    <w:left w:val="single" w:sz="2" w:space="0" w:color="000000"/>
                    <w:bottom w:val="single" w:sz="2" w:space="0" w:color="000000"/>
                  </w:tcBorders>
                  <w:shd w:val="clear" w:color="auto" w:fill="auto"/>
                </w:tcPr>
                <w:p w14:paraId="182792E0" w14:textId="77777777" w:rsidR="00AA44FD" w:rsidRDefault="00000000">
                  <w:pPr>
                    <w:spacing w:after="0" w:line="240" w:lineRule="auto"/>
                    <w:rPr>
                      <w:sz w:val="18"/>
                      <w:szCs w:val="18"/>
                    </w:rPr>
                  </w:pPr>
                  <w:r>
                    <w:rPr>
                      <w:rFonts w:ascii="Arial Narrow" w:hAnsi="Arial Narrow"/>
                      <w:sz w:val="18"/>
                      <w:szCs w:val="18"/>
                      <w:shd w:val="clear" w:color="auto" w:fill="EEEEEE"/>
                    </w:rPr>
                    <w:t>Assessment criteria (weightage)</w:t>
                  </w:r>
                </w:p>
              </w:tc>
              <w:tc>
                <w:tcPr>
                  <w:tcW w:w="844" w:type="dxa"/>
                  <w:tcBorders>
                    <w:top w:val="single" w:sz="2" w:space="0" w:color="000000"/>
                    <w:left w:val="single" w:sz="2" w:space="0" w:color="000000"/>
                    <w:bottom w:val="single" w:sz="2" w:space="0" w:color="000000"/>
                  </w:tcBorders>
                  <w:shd w:val="clear" w:color="auto" w:fill="auto"/>
                </w:tcPr>
                <w:p w14:paraId="413A5512" w14:textId="1123E680" w:rsidR="00AA44FD" w:rsidRDefault="00AA44FD">
                  <w:pPr>
                    <w:spacing w:after="0" w:line="240" w:lineRule="auto"/>
                    <w:rPr>
                      <w:sz w:val="18"/>
                      <w:szCs w:val="18"/>
                    </w:rPr>
                  </w:pPr>
                </w:p>
              </w:tc>
              <w:tc>
                <w:tcPr>
                  <w:tcW w:w="843" w:type="dxa"/>
                  <w:tcBorders>
                    <w:top w:val="single" w:sz="2" w:space="0" w:color="000000"/>
                    <w:left w:val="single" w:sz="2" w:space="0" w:color="000000"/>
                    <w:bottom w:val="single" w:sz="2" w:space="0" w:color="000000"/>
                  </w:tcBorders>
                  <w:shd w:val="clear" w:color="auto" w:fill="auto"/>
                </w:tcPr>
                <w:p w14:paraId="75DE6821" w14:textId="77777777" w:rsidR="00AA44FD" w:rsidRDefault="00AA44FD">
                  <w:pPr>
                    <w:spacing w:after="0" w:line="240" w:lineRule="auto"/>
                    <w:rPr>
                      <w:rFonts w:ascii="Arial Narrow" w:hAnsi="Arial Narrow"/>
                    </w:rPr>
                  </w:pPr>
                </w:p>
              </w:tc>
              <w:tc>
                <w:tcPr>
                  <w:tcW w:w="845" w:type="dxa"/>
                  <w:tcBorders>
                    <w:top w:val="single" w:sz="2" w:space="0" w:color="000000"/>
                    <w:left w:val="single" w:sz="2" w:space="0" w:color="000000"/>
                    <w:bottom w:val="single" w:sz="2" w:space="0" w:color="000000"/>
                  </w:tcBorders>
                  <w:shd w:val="clear" w:color="auto" w:fill="auto"/>
                </w:tcPr>
                <w:p w14:paraId="704DBCF6" w14:textId="77777777" w:rsidR="00AA44FD" w:rsidRDefault="00AA44FD">
                  <w:pPr>
                    <w:spacing w:after="0" w:line="240" w:lineRule="auto"/>
                    <w:rPr>
                      <w:rFonts w:ascii="Arial Narrow" w:hAnsi="Arial Narrow"/>
                    </w:rPr>
                  </w:pPr>
                </w:p>
              </w:tc>
              <w:tc>
                <w:tcPr>
                  <w:tcW w:w="844" w:type="dxa"/>
                  <w:tcBorders>
                    <w:top w:val="single" w:sz="2" w:space="0" w:color="000000"/>
                    <w:left w:val="single" w:sz="2" w:space="0" w:color="000000"/>
                    <w:bottom w:val="single" w:sz="2" w:space="0" w:color="000000"/>
                  </w:tcBorders>
                  <w:shd w:val="clear" w:color="auto" w:fill="auto"/>
                </w:tcPr>
                <w:p w14:paraId="715716AF" w14:textId="4155B98D" w:rsidR="00AA44FD" w:rsidRDefault="00853B79">
                  <w:pPr>
                    <w:spacing w:after="0" w:line="240" w:lineRule="auto"/>
                    <w:rPr>
                      <w:rFonts w:ascii="Arial Narrow" w:hAnsi="Arial Narrow"/>
                      <w:sz w:val="18"/>
                      <w:szCs w:val="18"/>
                    </w:rPr>
                  </w:pPr>
                  <w:r>
                    <w:rPr>
                      <w:sz w:val="18"/>
                      <w:szCs w:val="18"/>
                    </w:rPr>
                    <w:t>100%</w:t>
                  </w:r>
                </w:p>
              </w:tc>
              <w:tc>
                <w:tcPr>
                  <w:tcW w:w="843" w:type="dxa"/>
                  <w:tcBorders>
                    <w:top w:val="single" w:sz="2" w:space="0" w:color="000000"/>
                    <w:left w:val="single" w:sz="2" w:space="0" w:color="000000"/>
                    <w:bottom w:val="single" w:sz="2" w:space="0" w:color="000000"/>
                  </w:tcBorders>
                  <w:shd w:val="clear" w:color="auto" w:fill="auto"/>
                </w:tcPr>
                <w:p w14:paraId="350E3860" w14:textId="77777777" w:rsidR="00AA44FD" w:rsidRDefault="00AA44FD">
                  <w:pPr>
                    <w:spacing w:after="0" w:line="240" w:lineRule="auto"/>
                    <w:rPr>
                      <w:sz w:val="18"/>
                      <w:szCs w:val="18"/>
                    </w:rPr>
                  </w:pPr>
                </w:p>
              </w:tc>
              <w:tc>
                <w:tcPr>
                  <w:tcW w:w="845" w:type="dxa"/>
                  <w:tcBorders>
                    <w:top w:val="single" w:sz="2" w:space="0" w:color="000000"/>
                    <w:left w:val="single" w:sz="2" w:space="0" w:color="000000"/>
                    <w:bottom w:val="single" w:sz="2" w:space="0" w:color="000000"/>
                  </w:tcBorders>
                  <w:shd w:val="clear" w:color="auto" w:fill="auto"/>
                </w:tcPr>
                <w:p w14:paraId="7D959E00" w14:textId="77777777" w:rsidR="00AA44FD" w:rsidRDefault="00AA44FD">
                  <w:pPr>
                    <w:spacing w:after="0" w:line="240" w:lineRule="auto"/>
                    <w:rPr>
                      <w:rFonts w:ascii="Arial Narrow" w:hAnsi="Arial Narrow"/>
                    </w:rPr>
                  </w:pPr>
                </w:p>
              </w:tc>
              <w:tc>
                <w:tcPr>
                  <w:tcW w:w="841" w:type="dxa"/>
                  <w:tcBorders>
                    <w:top w:val="single" w:sz="2" w:space="0" w:color="000000"/>
                    <w:left w:val="single" w:sz="2" w:space="0" w:color="000000"/>
                    <w:bottom w:val="single" w:sz="2" w:space="0" w:color="000000"/>
                    <w:right w:val="single" w:sz="2" w:space="0" w:color="000000"/>
                  </w:tcBorders>
                  <w:shd w:val="clear" w:color="auto" w:fill="auto"/>
                </w:tcPr>
                <w:p w14:paraId="6FDB721D" w14:textId="77777777" w:rsidR="00AA44FD" w:rsidRDefault="00AA44FD">
                  <w:pPr>
                    <w:spacing w:after="0" w:line="240" w:lineRule="auto"/>
                    <w:rPr>
                      <w:rFonts w:ascii="Arial Narrow" w:hAnsi="Arial Narrow"/>
                    </w:rPr>
                  </w:pPr>
                </w:p>
              </w:tc>
            </w:tr>
          </w:tbl>
          <w:p w14:paraId="6619B422" w14:textId="77777777" w:rsidR="00AA44FD" w:rsidRDefault="00AA44FD"/>
        </w:tc>
      </w:tr>
      <w:tr w:rsidR="00AA44FD" w14:paraId="6D9F100E"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0BD6791F" w14:textId="77777777" w:rsidR="00AA44FD" w:rsidRDefault="00000000">
            <w:pPr>
              <w:jc w:val="both"/>
              <w:rPr>
                <w:sz w:val="18"/>
                <w:szCs w:val="18"/>
              </w:rPr>
            </w:pPr>
            <w:r>
              <w:rPr>
                <w:rFonts w:ascii="Arial Narrow" w:hAnsi="Arial Narrow"/>
                <w:b/>
                <w:bCs/>
                <w:sz w:val="18"/>
                <w:szCs w:val="18"/>
              </w:rPr>
              <w:t>Course objective</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3DF15036" w14:textId="77777777" w:rsidR="00AA44FD" w:rsidRDefault="00000000">
            <w:pPr>
              <w:rPr>
                <w:sz w:val="18"/>
                <w:szCs w:val="18"/>
              </w:rPr>
            </w:pPr>
            <w:r>
              <w:rPr>
                <w:sz w:val="18"/>
                <w:szCs w:val="18"/>
              </w:rPr>
              <w:t>The objective of the course is to learn how to apply the machine learning toolbox to a given real-life task and solve a computational problem identified therein.</w:t>
            </w:r>
          </w:p>
        </w:tc>
      </w:tr>
      <w:tr w:rsidR="00AA44FD" w14:paraId="2ED0683B"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0A37E1F3" w14:textId="77777777" w:rsidR="00AA44FD" w:rsidRDefault="00000000">
            <w:pPr>
              <w:jc w:val="both"/>
              <w:rPr>
                <w:sz w:val="18"/>
                <w:szCs w:val="18"/>
              </w:rPr>
            </w:pPr>
            <w:r>
              <w:rPr>
                <w:rFonts w:ascii="Arial Narrow" w:hAnsi="Arial Narrow"/>
                <w:b/>
                <w:bCs/>
                <w:sz w:val="18"/>
                <w:szCs w:val="18"/>
              </w:rPr>
              <w:t>Learning outcomes</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1CE3DA4E" w14:textId="111456EA" w:rsidR="00AA44FD" w:rsidRDefault="00000000">
            <w:pPr>
              <w:rPr>
                <w:sz w:val="18"/>
                <w:szCs w:val="18"/>
              </w:rPr>
            </w:pPr>
            <w:r>
              <w:rPr>
                <w:sz w:val="18"/>
                <w:szCs w:val="18"/>
              </w:rPr>
              <w:t>Deep study of methods and tools in computational intelligence</w:t>
            </w:r>
            <w:r w:rsidR="00AD0456">
              <w:rPr>
                <w:sz w:val="18"/>
                <w:szCs w:val="18"/>
              </w:rPr>
              <w:t>, both</w:t>
            </w:r>
            <w:r>
              <w:rPr>
                <w:sz w:val="18"/>
                <w:szCs w:val="18"/>
              </w:rPr>
              <w:t xml:space="preserve"> </w:t>
            </w:r>
            <w:r w:rsidR="00461066">
              <w:rPr>
                <w:sz w:val="18"/>
                <w:szCs w:val="18"/>
              </w:rPr>
              <w:t xml:space="preserve">with respect to the needs of </w:t>
            </w:r>
            <w:r w:rsidR="00F415B9">
              <w:rPr>
                <w:sz w:val="18"/>
                <w:szCs w:val="18"/>
              </w:rPr>
              <w:t xml:space="preserve">the realized Ph.D. research project. </w:t>
            </w:r>
            <w:r>
              <w:rPr>
                <w:sz w:val="18"/>
                <w:szCs w:val="18"/>
              </w:rPr>
              <w:t>(W1)</w:t>
            </w:r>
          </w:p>
          <w:p w14:paraId="5456FE49" w14:textId="6F4267B7" w:rsidR="00853B79" w:rsidRDefault="00853B79" w:rsidP="00853B79">
            <w:pPr>
              <w:rPr>
                <w:sz w:val="18"/>
                <w:szCs w:val="18"/>
              </w:rPr>
            </w:pPr>
            <w:r>
              <w:rPr>
                <w:sz w:val="18"/>
                <w:szCs w:val="18"/>
              </w:rPr>
              <w:t xml:space="preserve">The student knows the methodology </w:t>
            </w:r>
            <w:r w:rsidRPr="00853B79">
              <w:rPr>
                <w:sz w:val="18"/>
                <w:szCs w:val="18"/>
              </w:rPr>
              <w:t>of conducting, implementing</w:t>
            </w:r>
            <w:r>
              <w:rPr>
                <w:sz w:val="18"/>
                <w:szCs w:val="18"/>
              </w:rPr>
              <w:t>,</w:t>
            </w:r>
            <w:r w:rsidRPr="00853B79">
              <w:rPr>
                <w:sz w:val="18"/>
                <w:szCs w:val="18"/>
              </w:rPr>
              <w:t xml:space="preserve"> and evaluating research </w:t>
            </w:r>
            <w:r>
              <w:rPr>
                <w:sz w:val="18"/>
                <w:szCs w:val="18"/>
              </w:rPr>
              <w:t xml:space="preserve">with the use of machine learning algorithms </w:t>
            </w:r>
            <w:r w:rsidRPr="00853B79">
              <w:rPr>
                <w:sz w:val="18"/>
                <w:szCs w:val="18"/>
              </w:rPr>
              <w:t>appropriate</w:t>
            </w:r>
            <w:r>
              <w:rPr>
                <w:sz w:val="18"/>
                <w:szCs w:val="18"/>
              </w:rPr>
              <w:t xml:space="preserve">ly applied </w:t>
            </w:r>
            <w:r w:rsidRPr="00853B79">
              <w:rPr>
                <w:sz w:val="18"/>
                <w:szCs w:val="18"/>
              </w:rPr>
              <w:t>to the area</w:t>
            </w:r>
            <w:r>
              <w:rPr>
                <w:sz w:val="18"/>
                <w:szCs w:val="18"/>
              </w:rPr>
              <w:t xml:space="preserve"> of</w:t>
            </w:r>
            <w:r w:rsidRPr="00853B79">
              <w:rPr>
                <w:sz w:val="18"/>
                <w:szCs w:val="18"/>
              </w:rPr>
              <w:t xml:space="preserve"> the prepared doctor</w:t>
            </w:r>
            <w:r>
              <w:rPr>
                <w:sz w:val="18"/>
                <w:szCs w:val="18"/>
              </w:rPr>
              <w:t>al dissertation.</w:t>
            </w:r>
            <w:r w:rsidR="00CD7A65">
              <w:rPr>
                <w:sz w:val="18"/>
                <w:szCs w:val="18"/>
              </w:rPr>
              <w:t xml:space="preserve"> (W4)</w:t>
            </w:r>
          </w:p>
          <w:p w14:paraId="6C3AB08F" w14:textId="6191C3FA" w:rsidR="00AA44FD" w:rsidRDefault="00CD46F2">
            <w:pPr>
              <w:rPr>
                <w:rStyle w:val="ui-provider"/>
                <w:sz w:val="18"/>
                <w:szCs w:val="18"/>
              </w:rPr>
            </w:pPr>
            <w:r w:rsidRPr="00625E80">
              <w:rPr>
                <w:rStyle w:val="ui-provider"/>
                <w:sz w:val="18"/>
                <w:szCs w:val="18"/>
              </w:rPr>
              <w:t>Ability to</w:t>
            </w:r>
            <w:r w:rsidR="004D65B7" w:rsidRPr="00625E80">
              <w:rPr>
                <w:rStyle w:val="ui-provider"/>
                <w:sz w:val="18"/>
                <w:szCs w:val="18"/>
              </w:rPr>
              <w:t xml:space="preserve"> independently acquire knowledge and expand own competences in the field of machine learning and deep neural networks</w:t>
            </w:r>
            <w:r w:rsidR="002E19EB" w:rsidRPr="00625E80">
              <w:rPr>
                <w:rStyle w:val="ui-provider"/>
                <w:sz w:val="18"/>
                <w:szCs w:val="18"/>
              </w:rPr>
              <w:t>, as well as to</w:t>
            </w:r>
            <w:r w:rsidR="004D65B7" w:rsidRPr="00625E80">
              <w:rPr>
                <w:rStyle w:val="ui-provider"/>
                <w:sz w:val="18"/>
                <w:szCs w:val="18"/>
              </w:rPr>
              <w:t xml:space="preserve"> inspire researchers from other disciplines in the use of these methods in scientific research</w:t>
            </w:r>
            <w:r w:rsidR="002E19EB" w:rsidRPr="00625E80">
              <w:rPr>
                <w:rStyle w:val="ui-provider"/>
                <w:sz w:val="18"/>
                <w:szCs w:val="18"/>
              </w:rPr>
              <w:t>. (U3)</w:t>
            </w:r>
          </w:p>
          <w:p w14:paraId="30182843" w14:textId="6EE74FDF" w:rsidR="00CD7A65" w:rsidRPr="00CD7A65" w:rsidRDefault="00CD7A65">
            <w:pPr>
              <w:rPr>
                <w:sz w:val="18"/>
                <w:szCs w:val="18"/>
              </w:rPr>
            </w:pPr>
            <w:r w:rsidRPr="00CD7A65">
              <w:rPr>
                <w:sz w:val="18"/>
                <w:szCs w:val="18"/>
              </w:rPr>
              <w:t>The student is prepared to critically evaluate and analyze scientific achievements, as well as to carry out tasks for the development of a knowledge-based economy with the use of artificial intelligence methods.</w:t>
            </w:r>
            <w:r>
              <w:rPr>
                <w:sz w:val="18"/>
                <w:szCs w:val="18"/>
              </w:rPr>
              <w:t xml:space="preserve"> (K1)</w:t>
            </w:r>
          </w:p>
          <w:p w14:paraId="22945011" w14:textId="00536556" w:rsidR="00AA44FD" w:rsidRDefault="00074DA1">
            <w:pPr>
              <w:rPr>
                <w:sz w:val="18"/>
                <w:szCs w:val="18"/>
              </w:rPr>
            </w:pPr>
            <w:r w:rsidRPr="00625E80">
              <w:rPr>
                <w:rStyle w:val="ui-provider"/>
                <w:sz w:val="18"/>
                <w:szCs w:val="18"/>
              </w:rPr>
              <w:lastRenderedPageBreak/>
              <w:t>Competences to comply with the rules and obligations of the researcher in the field of validation of the obtained machine learning results and due diligence in conducting research in this area</w:t>
            </w:r>
            <w:r w:rsidR="009C74D3" w:rsidRPr="00625E80">
              <w:rPr>
                <w:rStyle w:val="ui-provider"/>
                <w:sz w:val="18"/>
                <w:szCs w:val="18"/>
              </w:rPr>
              <w:t>. (K2)</w:t>
            </w:r>
          </w:p>
        </w:tc>
      </w:tr>
      <w:tr w:rsidR="00AA44FD" w14:paraId="32E5045F"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0C3B60ED" w14:textId="77777777" w:rsidR="00AA44FD" w:rsidRDefault="00000000">
            <w:pPr>
              <w:jc w:val="both"/>
              <w:rPr>
                <w:sz w:val="18"/>
                <w:szCs w:val="18"/>
              </w:rPr>
            </w:pPr>
            <w:r>
              <w:rPr>
                <w:rFonts w:ascii="Arial Narrow" w:hAnsi="Arial Narrow"/>
                <w:b/>
                <w:bCs/>
                <w:sz w:val="18"/>
                <w:szCs w:val="18"/>
              </w:rPr>
              <w:lastRenderedPageBreak/>
              <w:t>Assessment methods</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5D020E22" w14:textId="77777777" w:rsidR="00AA44FD" w:rsidRDefault="00000000">
            <w:r>
              <w:rPr>
                <w:sz w:val="18"/>
                <w:szCs w:val="18"/>
              </w:rPr>
              <w:t xml:space="preserve">Projects will promote a teamwork. Upon completion of the assigned tasks, students will deliver a written report in the form of a conference paper. The paper will be assessed based on completeness of the solution (30%), correctness of the adopted solution procedure (40%), quality and structure of the paper (15%) and clarity of communication (15%). </w:t>
            </w:r>
          </w:p>
        </w:tc>
      </w:tr>
      <w:tr w:rsidR="00AA44FD" w14:paraId="273BB238"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16E57812" w14:textId="77777777" w:rsidR="00AA44FD" w:rsidRDefault="00000000">
            <w:pPr>
              <w:rPr>
                <w:sz w:val="18"/>
                <w:szCs w:val="18"/>
              </w:rPr>
            </w:pPr>
            <w:r>
              <w:rPr>
                <w:rFonts w:ascii="Arial Narrow" w:hAnsi="Arial Narrow"/>
                <w:b/>
                <w:bCs/>
                <w:sz w:val="18"/>
                <w:szCs w:val="18"/>
              </w:rPr>
              <w:t>Prerequisites</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7C3C0FEB" w14:textId="6CB21BCD" w:rsidR="00AA44FD" w:rsidRDefault="00000000">
            <w:r>
              <w:rPr>
                <w:sz w:val="18"/>
                <w:szCs w:val="18"/>
              </w:rPr>
              <w:t>Knowledge of machine learning theory and tools. Fundamentals of statistics and statistical methods for evaluation of measurement results.</w:t>
            </w:r>
          </w:p>
        </w:tc>
      </w:tr>
      <w:tr w:rsidR="00AA44FD" w14:paraId="7171C70B" w14:textId="77777777">
        <w:trPr>
          <w:trHeight w:val="44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3830CDF5" w14:textId="77777777" w:rsidR="00AA44FD" w:rsidRDefault="00000000">
            <w:pPr>
              <w:jc w:val="both"/>
              <w:rPr>
                <w:sz w:val="18"/>
                <w:szCs w:val="18"/>
              </w:rPr>
            </w:pPr>
            <w:r>
              <w:rPr>
                <w:rFonts w:ascii="Arial Narrow" w:hAnsi="Arial Narrow"/>
                <w:b/>
                <w:bCs/>
                <w:sz w:val="18"/>
                <w:szCs w:val="18"/>
              </w:rPr>
              <w:t>Course content with delivery methods</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435A1203" w14:textId="6FA2CE39" w:rsidR="00AA44FD" w:rsidRDefault="00000000">
            <w:r>
              <w:rPr>
                <w:sz w:val="18"/>
                <w:szCs w:val="18"/>
              </w:rPr>
              <w:t xml:space="preserve">The course consists in solving a real-life task that contains a computational problem solvable with the use of a machine learning-based approach. The solution toolbox may include, but is not limited to, </w:t>
            </w:r>
            <w:r w:rsidR="00A839E2">
              <w:rPr>
                <w:sz w:val="18"/>
                <w:szCs w:val="18"/>
              </w:rPr>
              <w:t xml:space="preserve">such </w:t>
            </w:r>
            <w:r>
              <w:rPr>
                <w:sz w:val="18"/>
                <w:szCs w:val="18"/>
              </w:rPr>
              <w:t xml:space="preserve">algorithms and methods </w:t>
            </w:r>
            <w:r w:rsidR="00A839E2">
              <w:rPr>
                <w:sz w:val="18"/>
                <w:szCs w:val="18"/>
              </w:rPr>
              <w:t xml:space="preserve">as </w:t>
            </w:r>
            <w:r>
              <w:rPr>
                <w:sz w:val="18"/>
                <w:szCs w:val="18"/>
              </w:rPr>
              <w:t>linear and non-linear regression, support vector machines, deep neural networks. The project tasks will concern image and signal classification and data modeling problems, proposed either by the teacher or students.</w:t>
            </w:r>
          </w:p>
        </w:tc>
      </w:tr>
      <w:tr w:rsidR="00AA44FD" w14:paraId="104DB302"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34EDD58D" w14:textId="77777777" w:rsidR="00AA44FD" w:rsidRDefault="00000000">
            <w:pPr>
              <w:jc w:val="both"/>
              <w:rPr>
                <w:sz w:val="18"/>
                <w:szCs w:val="18"/>
              </w:rPr>
            </w:pPr>
            <w:r>
              <w:rPr>
                <w:rFonts w:ascii="Arial Narrow" w:hAnsi="Arial Narrow"/>
                <w:b/>
                <w:bCs/>
                <w:sz w:val="18"/>
                <w:szCs w:val="18"/>
              </w:rPr>
              <w:t>Basic reference materials</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23265313" w14:textId="77777777" w:rsidR="00AA44FD" w:rsidRDefault="00000000">
            <w:r>
              <w:rPr>
                <w:sz w:val="18"/>
              </w:rPr>
              <w:t xml:space="preserve">Computer science journals devoted to artificial intelligence and machine learning, e.g.: </w:t>
            </w:r>
            <w:r>
              <w:rPr>
                <w:i/>
                <w:sz w:val="18"/>
              </w:rPr>
              <w:t>Artificial Intelligence</w:t>
            </w:r>
            <w:r>
              <w:rPr>
                <w:sz w:val="18"/>
              </w:rPr>
              <w:t xml:space="preserve">, </w:t>
            </w:r>
            <w:r>
              <w:rPr>
                <w:i/>
                <w:sz w:val="18"/>
              </w:rPr>
              <w:t>Data &amp; Knowledge Engineering</w:t>
            </w:r>
            <w:r>
              <w:rPr>
                <w:sz w:val="18"/>
              </w:rPr>
              <w:t xml:space="preserve">, </w:t>
            </w:r>
            <w:r>
              <w:rPr>
                <w:i/>
                <w:sz w:val="18"/>
              </w:rPr>
              <w:t>Expert Systems with Applications</w:t>
            </w:r>
            <w:r>
              <w:rPr>
                <w:sz w:val="18"/>
              </w:rPr>
              <w:t xml:space="preserve">, </w:t>
            </w:r>
            <w:r>
              <w:rPr>
                <w:i/>
                <w:sz w:val="18"/>
              </w:rPr>
              <w:t>Neural Networks, Neurocomputing</w:t>
            </w:r>
            <w:r>
              <w:rPr>
                <w:sz w:val="18"/>
              </w:rPr>
              <w:t xml:space="preserve">, </w:t>
            </w:r>
            <w:r>
              <w:rPr>
                <w:i/>
                <w:sz w:val="18"/>
              </w:rPr>
              <w:t>IEEE Trans. Pattern Analysis and Machine Intelligence, IEEE Trans. Systems, Man, and Cybernetics, IEEE Trans. Neural Networks</w:t>
            </w:r>
            <w:r>
              <w:rPr>
                <w:sz w:val="18"/>
              </w:rPr>
              <w:t>.</w:t>
            </w:r>
          </w:p>
        </w:tc>
      </w:tr>
      <w:tr w:rsidR="00AA44FD" w14:paraId="304AF37B"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0FD9028F" w14:textId="77777777" w:rsidR="00AA44FD" w:rsidRDefault="00000000">
            <w:pPr>
              <w:jc w:val="both"/>
              <w:rPr>
                <w:sz w:val="18"/>
                <w:szCs w:val="18"/>
              </w:rPr>
            </w:pPr>
            <w:r>
              <w:rPr>
                <w:rFonts w:ascii="Arial Narrow" w:hAnsi="Arial Narrow"/>
                <w:b/>
                <w:bCs/>
                <w:sz w:val="18"/>
                <w:szCs w:val="18"/>
              </w:rPr>
              <w:t>Other reference materials</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1343EF95" w14:textId="77777777" w:rsidR="00AA44FD" w:rsidRDefault="00000000">
            <w:r>
              <w:rPr>
                <w:sz w:val="18"/>
                <w:szCs w:val="18"/>
              </w:rPr>
              <w:t xml:space="preserve">Documentation of the Scikit-learn, Prophet, </w:t>
            </w:r>
            <w:proofErr w:type="spellStart"/>
            <w:r>
              <w:rPr>
                <w:sz w:val="18"/>
                <w:szCs w:val="18"/>
              </w:rPr>
              <w:t>PyTorch</w:t>
            </w:r>
            <w:proofErr w:type="spellEnd"/>
            <w:r>
              <w:rPr>
                <w:sz w:val="18"/>
                <w:szCs w:val="18"/>
              </w:rPr>
              <w:t xml:space="preserve"> and </w:t>
            </w:r>
            <w:proofErr w:type="spellStart"/>
            <w:r>
              <w:rPr>
                <w:sz w:val="18"/>
                <w:szCs w:val="18"/>
              </w:rPr>
              <w:t>Keras</w:t>
            </w:r>
            <w:proofErr w:type="spellEnd"/>
            <w:r>
              <w:rPr>
                <w:sz w:val="18"/>
                <w:szCs w:val="18"/>
              </w:rPr>
              <w:t xml:space="preserve"> libraries</w:t>
            </w:r>
          </w:p>
        </w:tc>
      </w:tr>
      <w:tr w:rsidR="00AA44FD" w14:paraId="7B259BF1" w14:textId="77777777">
        <w:trPr>
          <w:trHeight w:val="44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466B930B" w14:textId="77777777" w:rsidR="00AA44FD" w:rsidRDefault="00000000">
            <w:pPr>
              <w:jc w:val="both"/>
              <w:rPr>
                <w:sz w:val="18"/>
                <w:szCs w:val="18"/>
              </w:rPr>
            </w:pPr>
            <w:r>
              <w:rPr>
                <w:rFonts w:ascii="Arial Narrow" w:hAnsi="Arial Narrow"/>
                <w:b/>
                <w:bCs/>
                <w:sz w:val="18"/>
                <w:szCs w:val="18"/>
              </w:rPr>
              <w:t>Average student workload outside classroom</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27F4F346" w14:textId="77777777" w:rsidR="00AA44FD" w:rsidRDefault="00000000">
            <w:pPr>
              <w:rPr>
                <w:sz w:val="18"/>
                <w:szCs w:val="18"/>
              </w:rPr>
            </w:pPr>
            <w:r>
              <w:rPr>
                <w:sz w:val="18"/>
                <w:szCs w:val="18"/>
              </w:rPr>
              <w:t>35 h</w:t>
            </w:r>
          </w:p>
        </w:tc>
      </w:tr>
      <w:tr w:rsidR="00AA44FD" w14:paraId="6A33649B"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6CDC72BF" w14:textId="77777777" w:rsidR="00AA44FD" w:rsidRDefault="00000000">
            <w:pPr>
              <w:jc w:val="both"/>
              <w:rPr>
                <w:sz w:val="18"/>
                <w:szCs w:val="18"/>
              </w:rPr>
            </w:pPr>
            <w:r>
              <w:rPr>
                <w:rFonts w:ascii="Arial Narrow" w:hAnsi="Arial Narrow"/>
                <w:b/>
                <w:bCs/>
                <w:sz w:val="18"/>
                <w:szCs w:val="18"/>
              </w:rPr>
              <w:t>Comments</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602AEF83" w14:textId="77777777" w:rsidR="00AA44FD" w:rsidRDefault="00AA44FD">
            <w:pPr>
              <w:rPr>
                <w:sz w:val="18"/>
                <w:szCs w:val="18"/>
              </w:rPr>
            </w:pPr>
          </w:p>
        </w:tc>
      </w:tr>
      <w:tr w:rsidR="00AA44FD" w14:paraId="1B5A6FC5" w14:textId="77777777">
        <w:trPr>
          <w:trHeight w:val="210"/>
        </w:trPr>
        <w:tc>
          <w:tcPr>
            <w:tcW w:w="2151" w:type="dxa"/>
            <w:tcBorders>
              <w:top w:val="single" w:sz="4" w:space="0" w:color="000000"/>
              <w:left w:val="single" w:sz="4" w:space="0" w:color="000000"/>
              <w:bottom w:val="single" w:sz="4" w:space="0" w:color="000000"/>
              <w:right w:val="single" w:sz="4" w:space="0" w:color="000000"/>
            </w:tcBorders>
            <w:shd w:val="clear" w:color="auto" w:fill="FFD966"/>
          </w:tcPr>
          <w:p w14:paraId="50A77D5A" w14:textId="77777777" w:rsidR="00AA44FD" w:rsidRDefault="00000000">
            <w:pPr>
              <w:jc w:val="both"/>
              <w:rPr>
                <w:sz w:val="18"/>
                <w:szCs w:val="18"/>
              </w:rPr>
            </w:pPr>
            <w:r>
              <w:rPr>
                <w:rFonts w:ascii="Arial Narrow" w:hAnsi="Arial Narrow"/>
                <w:b/>
                <w:bCs/>
                <w:sz w:val="18"/>
                <w:szCs w:val="18"/>
              </w:rPr>
              <w:t>Last update</w:t>
            </w:r>
          </w:p>
        </w:tc>
        <w:tc>
          <w:tcPr>
            <w:tcW w:w="6910" w:type="dxa"/>
            <w:tcBorders>
              <w:top w:val="single" w:sz="4" w:space="0" w:color="000000"/>
              <w:left w:val="single" w:sz="4" w:space="0" w:color="000000"/>
              <w:bottom w:val="single" w:sz="4" w:space="0" w:color="000000"/>
              <w:right w:val="single" w:sz="4" w:space="0" w:color="000000"/>
            </w:tcBorders>
            <w:shd w:val="clear" w:color="auto" w:fill="D0DDEF"/>
          </w:tcPr>
          <w:p w14:paraId="4480C6E1" w14:textId="6824C21C" w:rsidR="00AA44FD" w:rsidRDefault="00000000">
            <w:pPr>
              <w:rPr>
                <w:sz w:val="18"/>
                <w:szCs w:val="18"/>
              </w:rPr>
            </w:pPr>
            <w:r>
              <w:rPr>
                <w:sz w:val="18"/>
                <w:szCs w:val="18"/>
              </w:rPr>
              <w:t>20</w:t>
            </w:r>
            <w:r w:rsidR="00625E80">
              <w:rPr>
                <w:sz w:val="18"/>
                <w:szCs w:val="18"/>
              </w:rPr>
              <w:t>23</w:t>
            </w:r>
            <w:r>
              <w:rPr>
                <w:sz w:val="18"/>
                <w:szCs w:val="18"/>
              </w:rPr>
              <w:t>.04.</w:t>
            </w:r>
            <w:r w:rsidR="00853B79">
              <w:rPr>
                <w:sz w:val="18"/>
                <w:szCs w:val="18"/>
              </w:rPr>
              <w:t>27</w:t>
            </w:r>
          </w:p>
        </w:tc>
      </w:tr>
    </w:tbl>
    <w:p w14:paraId="777E9DB9" w14:textId="77777777" w:rsidR="00AA44FD" w:rsidRDefault="00AA44FD">
      <w:pPr>
        <w:widowControl w:val="0"/>
        <w:spacing w:after="0" w:line="240" w:lineRule="auto"/>
        <w:jc w:val="both"/>
      </w:pPr>
    </w:p>
    <w:sectPr w:rsidR="00AA44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82A6" w14:textId="77777777" w:rsidR="002135AA" w:rsidRDefault="002135AA">
      <w:pPr>
        <w:spacing w:after="0" w:line="240" w:lineRule="auto"/>
      </w:pPr>
      <w:r>
        <w:separator/>
      </w:r>
    </w:p>
  </w:endnote>
  <w:endnote w:type="continuationSeparator" w:id="0">
    <w:p w14:paraId="2D39FFE9" w14:textId="77777777" w:rsidR="002135AA" w:rsidRDefault="0021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Lohit Devanagari">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Liberation Mono">
    <w:altName w:val="Courier New"/>
    <w:panose1 w:val="020B0604020202020204"/>
    <w:charset w:val="01"/>
    <w:family w:val="roman"/>
    <w:pitch w:val="variable"/>
  </w:font>
  <w:font w:name="DejaVu Sans Mono">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6DCF" w14:textId="77777777" w:rsidR="00853B79" w:rsidRDefault="00853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1B9C" w14:textId="77777777" w:rsidR="00AA44FD" w:rsidRDefault="00AA44FD">
    <w:pPr>
      <w:pStyle w:val="Nagweki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64A0" w14:textId="77777777" w:rsidR="00853B79" w:rsidRDefault="00853B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56AD" w14:textId="77777777" w:rsidR="002135AA" w:rsidRDefault="002135AA">
      <w:pPr>
        <w:spacing w:after="0" w:line="240" w:lineRule="auto"/>
      </w:pPr>
      <w:r>
        <w:separator/>
      </w:r>
    </w:p>
  </w:footnote>
  <w:footnote w:type="continuationSeparator" w:id="0">
    <w:p w14:paraId="6DC24DA1" w14:textId="77777777" w:rsidR="002135AA" w:rsidRDefault="00213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28E3" w14:textId="77777777" w:rsidR="00853B79" w:rsidRDefault="00853B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9DE7" w14:textId="77777777" w:rsidR="00AA44FD" w:rsidRDefault="00AA44FD">
    <w:pPr>
      <w:pStyle w:val="Nagwekistop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7E92" w14:textId="77777777" w:rsidR="00853B79" w:rsidRDefault="00853B7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FD"/>
    <w:rsid w:val="00074DA1"/>
    <w:rsid w:val="002135AA"/>
    <w:rsid w:val="002E19EB"/>
    <w:rsid w:val="003F66F7"/>
    <w:rsid w:val="00461066"/>
    <w:rsid w:val="004D65B7"/>
    <w:rsid w:val="004E4A7D"/>
    <w:rsid w:val="005308A7"/>
    <w:rsid w:val="00625E80"/>
    <w:rsid w:val="00725D4A"/>
    <w:rsid w:val="00802F21"/>
    <w:rsid w:val="00853B79"/>
    <w:rsid w:val="008B68EF"/>
    <w:rsid w:val="009A2CE2"/>
    <w:rsid w:val="009C151F"/>
    <w:rsid w:val="009C74D3"/>
    <w:rsid w:val="00A839E2"/>
    <w:rsid w:val="00AA44FD"/>
    <w:rsid w:val="00AD0456"/>
    <w:rsid w:val="00B3234B"/>
    <w:rsid w:val="00CD46F2"/>
    <w:rsid w:val="00CD7A65"/>
    <w:rsid w:val="00CF184C"/>
    <w:rsid w:val="00F415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4A52"/>
  <w15:docId w15:val="{A6EAB044-69D4-4CE6-9D8E-189B711E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val="0"/>
      <w:spacing w:after="200" w:line="276" w:lineRule="auto"/>
    </w:pPr>
    <w:rPr>
      <w:rFonts w:ascii="Calibri" w:eastAsia="Calibri" w:hAnsi="Calibri" w:cs="Calibri"/>
      <w:color w:val="000000"/>
      <w:sz w:val="22"/>
      <w:szCs w:val="22"/>
      <w:u w:color="00000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u w:val="single" w:color="FFFFFF"/>
    </w:rPr>
  </w:style>
  <w:style w:type="paragraph" w:customStyle="1" w:styleId="Heading">
    <w:name w:val="Heading"/>
    <w:basedOn w:val="Normalny"/>
    <w:next w:val="Tekstpodstawowy"/>
    <w:qFormat/>
    <w:pPr>
      <w:keepNext/>
      <w:spacing w:before="240" w:after="120"/>
    </w:pPr>
    <w:rPr>
      <w:rFonts w:ascii="Liberation Sans" w:eastAsia="Noto Sans CJK SC" w:hAnsi="Liberation Sans" w:cs="Noto Sans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Noto Sans Devanagari"/>
    </w:rPr>
  </w:style>
  <w:style w:type="paragraph" w:customStyle="1" w:styleId="HeaderandFooter">
    <w:name w:val="Header and Footer"/>
    <w:basedOn w:val="Normalny"/>
    <w:qFormat/>
  </w:style>
  <w:style w:type="paragraph" w:styleId="Nagwek">
    <w:name w:val="header"/>
    <w:basedOn w:val="Normalny"/>
    <w:next w:val="Tekstpodstawowy"/>
  </w:style>
  <w:style w:type="paragraph" w:customStyle="1" w:styleId="Indeks">
    <w:name w:val="Indeks"/>
    <w:basedOn w:val="Normalny"/>
    <w:qFormat/>
    <w:pPr>
      <w:suppressLineNumbers/>
    </w:pPr>
    <w:rPr>
      <w:rFonts w:cs="Lohit Devanagari"/>
    </w:rPr>
  </w:style>
  <w:style w:type="paragraph" w:customStyle="1" w:styleId="Nagwekistopka">
    <w:name w:val="Nagłówek i stopka"/>
    <w:qFormat/>
    <w:pPr>
      <w:tabs>
        <w:tab w:val="right" w:pos="9020"/>
      </w:tabs>
    </w:pPr>
    <w:rPr>
      <w:rFonts w:ascii="Helvetica Neue" w:hAnsi="Helvetica Neue" w:cs="Arial Unicode MS"/>
      <w:color w:val="000000"/>
      <w:sz w:val="24"/>
      <w:szCs w:val="24"/>
      <w:u w:color="FFFFFF"/>
    </w:rPr>
  </w:style>
  <w:style w:type="paragraph" w:styleId="Stopka">
    <w:name w:val="footer"/>
    <w:basedOn w:val="Normalny"/>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wstpniesformatowany">
    <w:name w:val="Tekst wstępnie sformatowany"/>
    <w:basedOn w:val="Normalny"/>
    <w:qFormat/>
    <w:pPr>
      <w:spacing w:after="0"/>
    </w:pPr>
    <w:rPr>
      <w:rFonts w:ascii="Liberation Mono" w:eastAsia="DejaVu Sans Mono" w:hAnsi="Liberation Mono" w:cs="Liberation Mono"/>
      <w:sz w:val="20"/>
      <w:szCs w:val="20"/>
    </w:rPr>
  </w:style>
  <w:style w:type="table" w:customStyle="1" w:styleId="TableNormal">
    <w:name w:val="Table Normal"/>
    <w:tblPr>
      <w:tblInd w:w="0" w:type="dxa"/>
      <w:tblCellMar>
        <w:top w:w="0" w:type="dxa"/>
        <w:left w:w="0" w:type="dxa"/>
        <w:bottom w:w="0" w:type="dxa"/>
        <w:right w:w="0" w:type="dxa"/>
      </w:tblCellMar>
    </w:tblPr>
  </w:style>
  <w:style w:type="paragraph" w:styleId="Poprawka">
    <w:name w:val="Revision"/>
    <w:hidden/>
    <w:uiPriority w:val="99"/>
    <w:semiHidden/>
    <w:rsid w:val="00725D4A"/>
    <w:pPr>
      <w:suppressAutoHyphens w:val="0"/>
    </w:pPr>
    <w:rPr>
      <w:rFonts w:ascii="Calibri" w:eastAsia="Calibri" w:hAnsi="Calibri" w:cs="Calibri"/>
      <w:color w:val="000000"/>
      <w:sz w:val="22"/>
      <w:szCs w:val="22"/>
      <w:u w:color="000000"/>
      <w:lang w:val="en-US" w:eastAsia="en-US" w:bidi="ar-SA"/>
    </w:rPr>
  </w:style>
  <w:style w:type="character" w:styleId="Odwoaniedokomentarza">
    <w:name w:val="annotation reference"/>
    <w:basedOn w:val="Domylnaczcionkaakapitu"/>
    <w:uiPriority w:val="99"/>
    <w:semiHidden/>
    <w:unhideWhenUsed/>
    <w:rsid w:val="00725D4A"/>
    <w:rPr>
      <w:sz w:val="16"/>
      <w:szCs w:val="16"/>
    </w:rPr>
  </w:style>
  <w:style w:type="paragraph" w:styleId="Tekstkomentarza">
    <w:name w:val="annotation text"/>
    <w:basedOn w:val="Normalny"/>
    <w:link w:val="TekstkomentarzaZnak"/>
    <w:uiPriority w:val="99"/>
    <w:unhideWhenUsed/>
    <w:rsid w:val="00725D4A"/>
    <w:pPr>
      <w:spacing w:line="240" w:lineRule="auto"/>
    </w:pPr>
    <w:rPr>
      <w:sz w:val="20"/>
      <w:szCs w:val="20"/>
    </w:rPr>
  </w:style>
  <w:style w:type="character" w:customStyle="1" w:styleId="TekstkomentarzaZnak">
    <w:name w:val="Tekst komentarza Znak"/>
    <w:basedOn w:val="Domylnaczcionkaakapitu"/>
    <w:link w:val="Tekstkomentarza"/>
    <w:uiPriority w:val="99"/>
    <w:rsid w:val="00725D4A"/>
    <w:rPr>
      <w:rFonts w:ascii="Calibri" w:eastAsia="Calibri" w:hAnsi="Calibri" w:cs="Calibri"/>
      <w:color w:val="000000"/>
      <w:u w:color="000000"/>
      <w:lang w:val="en-US" w:eastAsia="en-US" w:bidi="ar-SA"/>
    </w:rPr>
  </w:style>
  <w:style w:type="paragraph" w:styleId="Tematkomentarza">
    <w:name w:val="annotation subject"/>
    <w:basedOn w:val="Tekstkomentarza"/>
    <w:next w:val="Tekstkomentarza"/>
    <w:link w:val="TematkomentarzaZnak"/>
    <w:uiPriority w:val="99"/>
    <w:semiHidden/>
    <w:unhideWhenUsed/>
    <w:rsid w:val="00725D4A"/>
    <w:rPr>
      <w:b/>
      <w:bCs/>
    </w:rPr>
  </w:style>
  <w:style w:type="character" w:customStyle="1" w:styleId="TematkomentarzaZnak">
    <w:name w:val="Temat komentarza Znak"/>
    <w:basedOn w:val="TekstkomentarzaZnak"/>
    <w:link w:val="Tematkomentarza"/>
    <w:uiPriority w:val="99"/>
    <w:semiHidden/>
    <w:rsid w:val="00725D4A"/>
    <w:rPr>
      <w:rFonts w:ascii="Calibri" w:eastAsia="Calibri" w:hAnsi="Calibri" w:cs="Calibri"/>
      <w:b/>
      <w:bCs/>
      <w:color w:val="000000"/>
      <w:u w:color="000000"/>
      <w:lang w:val="en-US" w:eastAsia="en-US" w:bidi="ar-SA"/>
    </w:rPr>
  </w:style>
  <w:style w:type="character" w:customStyle="1" w:styleId="ui-provider">
    <w:name w:val="ui-provider"/>
    <w:basedOn w:val="Domylnaczcionkaakapitu"/>
    <w:rsid w:val="004D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473</Words>
  <Characters>2840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Klepaczko I23</dc:creator>
  <dc:description/>
  <cp:lastModifiedBy>Artur Klepaczko I23</cp:lastModifiedBy>
  <cp:revision>4</cp:revision>
  <dcterms:created xsi:type="dcterms:W3CDTF">2023-04-19T10:10:00Z</dcterms:created>
  <dcterms:modified xsi:type="dcterms:W3CDTF">2023-04-27T12:37:00Z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